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Дистанционное обучение детей дошкольного возраста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по образовательной области “Художественно-эстетическое развитие”.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30"/>
        <w:gridCol w:w="7170"/>
        <w:tblGridChange w:id="0">
          <w:tblGrid>
            <w:gridCol w:w="1830"/>
            <w:gridCol w:w="71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группа/дата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Предлагаемое задание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15.10. -20.10.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младшая группа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Слушание: “Осенний ветерок” А.Гречанинова.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6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8"/>
                  <w:szCs w:val="28"/>
                  <w:u w:val="single"/>
                  <w:rtl w:val="0"/>
                </w:rPr>
                <w:t xml:space="preserve">https://yandex.ru/video/preview/13095240801237339389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Цель: знакомить с пьесой, развивать образное мышление.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Ритм-игра “Сладости”. Ритмическое упражнение, длительность нот.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8"/>
                  <w:szCs w:val="28"/>
                  <w:u w:val="single"/>
                  <w:rtl w:val="0"/>
                </w:rPr>
                <w:t xml:space="preserve">https://yandex.ru/video/preview/13811442481318518806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Цель: развивать чувство ритма.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16.10.-20.10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средняя группа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Слушание: “Полька” М.Глинки.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8"/>
                  <w:szCs w:val="28"/>
                  <w:u w:val="single"/>
                  <w:rtl w:val="0"/>
                </w:rPr>
                <w:t xml:space="preserve">https://yandex.ru/video/preview/2577114183328907178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Цель: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воспитание интереса к произведениям композиторов-классиков.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Ритм-игра “Фрукты”.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8"/>
                  <w:szCs w:val="28"/>
                  <w:u w:val="single"/>
                  <w:rtl w:val="0"/>
                </w:rPr>
                <w:t xml:space="preserve">https://yandex.ru/video/preview/10055065162188124524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Цель: развивать чувство ритма.</w:t>
            </w:r>
          </w:p>
        </w:tc>
      </w:tr>
    </w:tbl>
    <w:p w:rsidR="00000000" w:rsidDel="00000000" w:rsidP="00000000" w:rsidRDefault="00000000" w:rsidRPr="00000000" w14:paraId="00000017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yandex.ru/video/preview/10055065162188124524" TargetMode="External"/><Relationship Id="rId5" Type="http://schemas.openxmlformats.org/officeDocument/2006/relationships/styles" Target="styles.xml"/><Relationship Id="rId6" Type="http://schemas.openxmlformats.org/officeDocument/2006/relationships/hyperlink" Target="https://yandex.ru/video/preview/13095240801237339389" TargetMode="External"/><Relationship Id="rId7" Type="http://schemas.openxmlformats.org/officeDocument/2006/relationships/hyperlink" Target="https://yandex.ru/video/preview/13811442481318518806" TargetMode="External"/><Relationship Id="rId8" Type="http://schemas.openxmlformats.org/officeDocument/2006/relationships/hyperlink" Target="https://yandex.ru/video/preview/25771141833289071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